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D4" w:rsidRPr="00FA1D3E" w:rsidRDefault="00E9339F" w:rsidP="003B33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846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3D4">
        <w:t xml:space="preserve">  </w:t>
      </w:r>
    </w:p>
    <w:tbl>
      <w:tblPr>
        <w:tblW w:w="9747" w:type="dxa"/>
        <w:tblLook w:val="01E0"/>
      </w:tblPr>
      <w:tblGrid>
        <w:gridCol w:w="4503"/>
        <w:gridCol w:w="992"/>
        <w:gridCol w:w="4252"/>
      </w:tblGrid>
      <w:tr w:rsidR="003B33D4" w:rsidRPr="00090B6E" w:rsidTr="003B33D4">
        <w:trPr>
          <w:trHeight w:val="2707"/>
        </w:trPr>
        <w:tc>
          <w:tcPr>
            <w:tcW w:w="4503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СОГЛАСОВАНО </w:t>
            </w:r>
          </w:p>
          <w:p w:rsidR="003B33D4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Новотроицкая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   </w:t>
            </w:r>
            <w:r w:rsidR="007D45E8">
              <w:rPr>
                <w:rFonts w:ascii="Times New Roman" w:hAnsi="Times New Roman" w:cs="Times New Roman"/>
                <w:sz w:val="28"/>
                <w:szCs w:val="28"/>
              </w:rPr>
              <w:t>О.А.Пикулева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6A5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(инициалы, фамилия)</w:t>
            </w:r>
          </w:p>
          <w:p w:rsidR="003B33D4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23 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A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B33D4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3D4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Новотроицкая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М.А.Бабурин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6A5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(инициалы, фамилия)</w:t>
            </w:r>
          </w:p>
          <w:p w:rsidR="003B33D4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23 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  <w:p w:rsidR="003B33D4" w:rsidRPr="001B76A5" w:rsidRDefault="003B33D4" w:rsidP="007D45E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01-04-</w:t>
            </w:r>
            <w:r w:rsidR="007D45E8" w:rsidRPr="00981A52">
              <w:rPr>
                <w:rFonts w:ascii="Times New Roman" w:hAnsi="Times New Roman" w:cs="Times New Roman"/>
                <w:sz w:val="28"/>
                <w:szCs w:val="28"/>
              </w:rPr>
              <w:t>82/1</w:t>
            </w:r>
          </w:p>
        </w:tc>
      </w:tr>
      <w:tr w:rsidR="003B33D4" w:rsidRPr="00090B6E" w:rsidTr="003B33D4">
        <w:trPr>
          <w:trHeight w:val="2707"/>
        </w:trPr>
        <w:tc>
          <w:tcPr>
            <w:tcW w:w="4503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3D4" w:rsidRPr="001B76A5" w:rsidRDefault="003B33D4" w:rsidP="003B33D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Pr="007A39C8" w:rsidRDefault="003B33D4" w:rsidP="003B33D4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9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B33D4" w:rsidRPr="007A39C8" w:rsidRDefault="003B33D4" w:rsidP="003B33D4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39C8">
        <w:rPr>
          <w:rFonts w:ascii="Times New Roman" w:hAnsi="Times New Roman" w:cs="Times New Roman"/>
          <w:bCs w:val="0"/>
          <w:sz w:val="28"/>
          <w:szCs w:val="28"/>
        </w:rPr>
        <w:t xml:space="preserve">об оплате труда работников </w:t>
      </w:r>
    </w:p>
    <w:p w:rsidR="003B33D4" w:rsidRDefault="003B33D4" w:rsidP="003B33D4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казенного общеобразовательного учреждения Новотроицкая основная общеобразовательная школа</w:t>
      </w:r>
    </w:p>
    <w:p w:rsidR="003B33D4" w:rsidRDefault="003B33D4" w:rsidP="003B33D4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F0115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Pr="004F0115">
        <w:rPr>
          <w:rFonts w:ascii="Times New Roman" w:hAnsi="Times New Roman" w:cs="Times New Roman"/>
          <w:b w:val="0"/>
          <w:bCs w:val="0"/>
        </w:rPr>
        <w:t xml:space="preserve">наименование </w:t>
      </w:r>
      <w:r>
        <w:rPr>
          <w:rFonts w:ascii="Times New Roman" w:hAnsi="Times New Roman" w:cs="Times New Roman"/>
          <w:b w:val="0"/>
          <w:bCs w:val="0"/>
        </w:rPr>
        <w:t>Школы</w:t>
      </w:r>
      <w:r w:rsidRPr="004F0115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:rsidR="003B33D4" w:rsidRDefault="003B33D4" w:rsidP="003B33D4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3B33D4" w:rsidRPr="003B33D4" w:rsidRDefault="003B33D4" w:rsidP="003B33D4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B33D4">
        <w:rPr>
          <w:rFonts w:ascii="Times New Roman" w:hAnsi="Times New Roman" w:cs="Times New Roman"/>
          <w:bCs w:val="0"/>
          <w:sz w:val="24"/>
          <w:szCs w:val="24"/>
        </w:rPr>
        <w:t xml:space="preserve">Новая редакция </w:t>
      </w:r>
    </w:p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Pr="007A39C8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33D4" w:rsidRDefault="003B33D4" w:rsidP="003B33D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2018г.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B33D4" w:rsidRDefault="003B33D4" w:rsidP="003B33D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33D4" w:rsidRPr="00FA1D3E" w:rsidRDefault="003B33D4" w:rsidP="003B33D4">
      <w:pPr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1D3E">
        <w:rPr>
          <w:rFonts w:ascii="Times New Roman" w:eastAsia="Times New Roman" w:hAnsi="Times New Roman" w:cs="Times New Roman"/>
          <w:b/>
          <w:sz w:val="22"/>
          <w:szCs w:val="22"/>
        </w:rPr>
        <w:t>I. Общие положения</w:t>
      </w:r>
    </w:p>
    <w:p w:rsidR="003B33D4" w:rsidRPr="00FA1D3E" w:rsidRDefault="003B33D4" w:rsidP="003B33D4">
      <w:pPr>
        <w:pStyle w:val="ConsPlusTitle"/>
        <w:widowControl/>
        <w:tabs>
          <w:tab w:val="left" w:pos="8789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B33D4" w:rsidRPr="00FA1D3E" w:rsidRDefault="003B33D4" w:rsidP="003B33D4">
      <w:pPr>
        <w:pStyle w:val="ConsPlusTitle"/>
        <w:widowControl/>
        <w:numPr>
          <w:ilvl w:val="1"/>
          <w:numId w:val="1"/>
        </w:numPr>
        <w:tabs>
          <w:tab w:val="left" w:pos="8789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1D3E">
        <w:rPr>
          <w:rFonts w:ascii="Times New Roman" w:hAnsi="Times New Roman" w:cs="Times New Roman"/>
          <w:b w:val="0"/>
          <w:sz w:val="22"/>
          <w:szCs w:val="22"/>
        </w:rPr>
        <w:t>Настоящее Положение об оплате труда работников МКОУ Новотроицкая ООШ  (далее – Положение) разработано на основании следующих нормативных документов: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Идринского района от 22.06.2011 № 300-П « Об утверждении Примерного положения об оплате труда работников бюджетных и казенных образовательных учреждений Идринского района»;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Идринского района от 22.06.2011 № 304-П « Об утверждении видов, условий, размера и порядка установления выплат стимулирующего порядка, в том числе критериев оценки результативности и качества труда работников муниципальных бюджетных и казенных образовательных учреждений»; 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Идринского района от 06.08.2014 </w:t>
      </w:r>
      <w:r w:rsidRPr="00FA1D3E">
        <w:rPr>
          <w:rFonts w:ascii="Times New Roman" w:hAnsi="Times New Roman" w:cs="Times New Roman"/>
          <w:b/>
          <w:sz w:val="22"/>
          <w:szCs w:val="22"/>
        </w:rPr>
        <w:t>№ 422-П</w:t>
      </w:r>
      <w:r w:rsidRPr="00FA1D3E">
        <w:rPr>
          <w:rFonts w:ascii="Times New Roman" w:hAnsi="Times New Roman" w:cs="Times New Roman"/>
          <w:sz w:val="22"/>
          <w:szCs w:val="22"/>
        </w:rPr>
        <w:t xml:space="preserve"> « О внесении дополнений и изменений в постановление администрации Идринского района от 22.06.2011 № 300-П « Об утверждении Примерного положения об оплате труда работников бюджетных и казенных образовательных учреждений Идринского района»; 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Идринского района от 01.10.2014 </w:t>
      </w:r>
      <w:r w:rsidRPr="00FA1D3E">
        <w:rPr>
          <w:rFonts w:ascii="Times New Roman" w:hAnsi="Times New Roman" w:cs="Times New Roman"/>
          <w:b/>
          <w:sz w:val="22"/>
          <w:szCs w:val="22"/>
        </w:rPr>
        <w:t>№ 498-П</w:t>
      </w:r>
      <w:r w:rsidRPr="00FA1D3E">
        <w:rPr>
          <w:rFonts w:ascii="Times New Roman" w:hAnsi="Times New Roman" w:cs="Times New Roman"/>
          <w:sz w:val="22"/>
          <w:szCs w:val="22"/>
        </w:rPr>
        <w:t xml:space="preserve"> « О внесении дополнений и изменений в постановление администрации Идринского района от 22.06.2011 № 300-П « Об утверждении Примерного положения об оплате труда работников бюджетных и казенных образовательных учреждений Идринского района»; 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Идринского района от 01.10.2014 </w:t>
      </w:r>
      <w:r w:rsidRPr="00FA1D3E">
        <w:rPr>
          <w:rFonts w:ascii="Times New Roman" w:hAnsi="Times New Roman" w:cs="Times New Roman"/>
          <w:b/>
          <w:sz w:val="22"/>
          <w:szCs w:val="22"/>
        </w:rPr>
        <w:t>№ 499-П</w:t>
      </w:r>
      <w:r w:rsidRPr="00FA1D3E">
        <w:rPr>
          <w:rFonts w:ascii="Times New Roman" w:hAnsi="Times New Roman" w:cs="Times New Roman"/>
          <w:sz w:val="22"/>
          <w:szCs w:val="22"/>
        </w:rPr>
        <w:t xml:space="preserve"> « О внесении дополнений и изменений в постановление администрации Идринского района от 22.06.2011 № 300-П « Об утверждении Примерного положения об оплате труда работников бюджетных и казенных образовательных учреждений Идринского района»;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Идринского района от 01.10.2014 </w:t>
      </w:r>
      <w:r w:rsidRPr="00FA1D3E">
        <w:rPr>
          <w:rFonts w:ascii="Times New Roman" w:hAnsi="Times New Roman" w:cs="Times New Roman"/>
          <w:b/>
          <w:sz w:val="22"/>
          <w:szCs w:val="22"/>
        </w:rPr>
        <w:t>№ 503-П</w:t>
      </w:r>
      <w:r w:rsidRPr="00FA1D3E">
        <w:rPr>
          <w:rFonts w:ascii="Times New Roman" w:hAnsi="Times New Roman" w:cs="Times New Roman"/>
          <w:sz w:val="22"/>
          <w:szCs w:val="22"/>
        </w:rPr>
        <w:t xml:space="preserve"> « Об утверждении условий , при которых размеры окладов (должностных окладов), ставок заработной платы работникам бюджетных и казенных образовательных учреждений, подведомственных управлению образования администрации Идринского района, могут устанавливаться выше минимальных размеров окладов (должностных окладов), ставок заработной платы. 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 Трудового кодекса РФ,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 статьей 103 Устава Красноярского края,</w:t>
      </w:r>
    </w:p>
    <w:p w:rsidR="003B33D4" w:rsidRPr="00FA1D3E" w:rsidRDefault="003B33D4" w:rsidP="003B33D4">
      <w:pPr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 Законом Красноярского края от 29.10.2009 года № 9-3864 «О новых системах оплаты труда работников краевых государственных бюджетных учреждений» ( в ред. От 20.09.2013), </w:t>
      </w:r>
    </w:p>
    <w:p w:rsidR="003B33D4" w:rsidRPr="00FA1D3E" w:rsidRDefault="003B33D4" w:rsidP="003B33D4">
      <w:pPr>
        <w:pStyle w:val="ConsPlusTitle"/>
        <w:widowControl/>
        <w:tabs>
          <w:tab w:val="left" w:pos="8789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1D3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 регулирует порядок и условия оплаты труда работников МКОУ Новотроицкая ООШ (далее – Школа).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</w:p>
    <w:p w:rsidR="003B33D4" w:rsidRPr="003B33D4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FA1D3E">
        <w:rPr>
          <w:b/>
          <w:sz w:val="22"/>
          <w:szCs w:val="22"/>
        </w:rPr>
        <w:t>II. Оклады (должностные оклады), ставки заработной платы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2.1. Размеры окладов (должностных окладов), ставок заработной платы работникам устанавливаются директором  Школы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</w:t>
      </w:r>
      <w:r w:rsidRPr="00FA1D3E">
        <w:rPr>
          <w:i/>
          <w:sz w:val="22"/>
          <w:szCs w:val="22"/>
        </w:rPr>
        <w:t>приложением № 1</w:t>
      </w:r>
      <w:r w:rsidRPr="00FA1D3E">
        <w:rPr>
          <w:sz w:val="22"/>
          <w:szCs w:val="22"/>
        </w:rPr>
        <w:t xml:space="preserve"> к настоящему Положению.</w:t>
      </w:r>
    </w:p>
    <w:p w:rsidR="003B33D4" w:rsidRPr="003B33D4" w:rsidRDefault="003B33D4" w:rsidP="003B33D4">
      <w:pPr>
        <w:pStyle w:val="ConsPlusTitle"/>
        <w:widowControl/>
        <w:spacing w:line="360" w:lineRule="auto"/>
        <w:ind w:left="36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FA1D3E">
        <w:rPr>
          <w:lang w:val="en-US"/>
        </w:rPr>
        <w:t>III</w:t>
      </w:r>
      <w:r w:rsidRPr="00FA1D3E">
        <w:t>. Выплаты компенсационного характера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3.1. Работникам Школы могут устанавливаться следующие выплаты компенсационного характера: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работникам, занятым на тяжелых работах, работах с вредными и (или) опасными и иными особыми условиями труда;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за работу в местностях с особыми климатическими условиями:</w:t>
      </w: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t>районный коэффициент в соответствии с законодательством Российской Федерации и Красноярского края – 30 %;</w:t>
      </w: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>процентная надбавка к заработной плате за стаж работы в районах Крайнего Севера и приравненных к ним местностям или надбавка за работу в местностях с особыми климатическими условиями в соответствии с законодательством Российской Федерации и Красноярского края– до 30 %;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за работу в условиях, отклоняющихся от нормальных: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 Ночным считается время с 22 часов до 6 часов;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(статья 152 Трудового кодекса РФ);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РФ);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при совмещении профессий (должностей), расширении зон обслуживания или исполнения обязанностей временно отсутствующего работника без освобождения от работы, определенной трудовым договором производится доплата, размере которой определяется по соглашению сторон с учетом содержания и (или) дополнительной работы (статья 151 Трудового кодекса РФ);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другие виды компенсационных выплат за работу в условиях, отклоняющихся от нормальных (при выполнении работ в других условиях, отклоняющихся от нормальных):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1276"/>
      </w:tblGrid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Виды компенсационных выплат</w:t>
            </w:r>
          </w:p>
        </w:tc>
        <w:tc>
          <w:tcPr>
            <w:tcW w:w="1276" w:type="dxa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Размер выплат %</w:t>
            </w:r>
          </w:p>
        </w:tc>
      </w:tr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 xml:space="preserve">за работу в интегрированных классах, где обучаются воспитанники с ограниченными возможностями здоровья (в том числе с задержкой психического развития) </w:t>
            </w:r>
          </w:p>
        </w:tc>
        <w:tc>
          <w:tcPr>
            <w:tcW w:w="1276" w:type="dxa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>педагогическим работникам и другим специалистам медико-педагогических и психолого-медико-педагогических консультаций, логопедических пунктов</w:t>
            </w:r>
          </w:p>
        </w:tc>
        <w:tc>
          <w:tcPr>
            <w:tcW w:w="1276" w:type="dxa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>учителям и другим педагогическим работникам за индивидуальное обучение на дому больных детей-хроников (при наличии соответствующего медицинского заключения),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276" w:type="dxa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>в общеобразовательном учреждении, имеющем интернат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B33D4" w:rsidRPr="00FA1D3E" w:rsidTr="003B33D4">
        <w:trPr>
          <w:trHeight w:val="109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>работа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B33D4" w:rsidRPr="00FA1D3E" w:rsidTr="003B33D4">
        <w:tc>
          <w:tcPr>
            <w:tcW w:w="817" w:type="dxa"/>
            <w:vAlign w:val="center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513" w:type="dxa"/>
          </w:tcPr>
          <w:p w:rsidR="003B33D4" w:rsidRPr="00FA1D3E" w:rsidRDefault="003B33D4" w:rsidP="003B33D4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D3E">
              <w:rPr>
                <w:rFonts w:ascii="Times New Roman" w:hAnsi="Times New Roman"/>
                <w:sz w:val="22"/>
                <w:szCs w:val="22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1276" w:type="dxa"/>
          </w:tcPr>
          <w:p w:rsidR="003B33D4" w:rsidRPr="00FA1D3E" w:rsidRDefault="003B33D4" w:rsidP="003B33D4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:rsidR="003B33D4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>3.2. В образовательных учреждениях, имеющих классы или группы для детей с ОВЗ. Оплата труда педагогических работников производится только за часы занятий, которые они ведут в этих классах или группах.</w:t>
      </w: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t>3.3. Работникам, занятым на тяжелых работах, работах с вредными и (или) опасными и иными особыми условиями труда производится доплата в процентах от установленного в текущем месяце размера тарифной ставки  (оклада).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4609"/>
        <w:gridCol w:w="2008"/>
      </w:tblGrid>
      <w:tr w:rsidR="003B33D4" w:rsidRPr="00FA1D3E" w:rsidTr="003B33D4">
        <w:tc>
          <w:tcPr>
            <w:tcW w:w="1543" w:type="pct"/>
            <w:vAlign w:val="center"/>
          </w:tcPr>
          <w:p w:rsidR="003B33D4" w:rsidRPr="00FA1D3E" w:rsidRDefault="003B33D4" w:rsidP="003B33D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Наименование  профессий, должностей</w:t>
            </w:r>
          </w:p>
        </w:tc>
        <w:tc>
          <w:tcPr>
            <w:tcW w:w="2408" w:type="pct"/>
            <w:vAlign w:val="center"/>
          </w:tcPr>
          <w:p w:rsidR="003B33D4" w:rsidRPr="00FA1D3E" w:rsidRDefault="003B33D4" w:rsidP="003B33D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1049" w:type="pct"/>
            <w:vAlign w:val="center"/>
          </w:tcPr>
          <w:p w:rsidR="003B33D4" w:rsidRPr="00FA1D3E" w:rsidRDefault="003B33D4" w:rsidP="003B33D4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Размер доплат, %</w:t>
            </w:r>
          </w:p>
        </w:tc>
      </w:tr>
      <w:tr w:rsidR="003B33D4" w:rsidRPr="00FA1D3E" w:rsidTr="003B33D4">
        <w:trPr>
          <w:trHeight w:val="2713"/>
        </w:trPr>
        <w:tc>
          <w:tcPr>
            <w:tcW w:w="1543" w:type="pct"/>
          </w:tcPr>
          <w:p w:rsidR="003B33D4" w:rsidRPr="00FA1D3E" w:rsidRDefault="003B33D4" w:rsidP="003B33D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  <w:tc>
          <w:tcPr>
            <w:tcW w:w="2408" w:type="pct"/>
          </w:tcPr>
          <w:p w:rsidR="003B33D4" w:rsidRPr="00FA1D3E" w:rsidRDefault="003B33D4" w:rsidP="003B33D4">
            <w:pPr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Работа у горячих плит, электро – жаровых шкафов и других аппаратов для жарения и выпечки.</w:t>
            </w:r>
          </w:p>
          <w:p w:rsidR="003B33D4" w:rsidRPr="00FA1D3E" w:rsidRDefault="003B33D4" w:rsidP="003B33D4">
            <w:pPr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Работы, связанные с разделкой, обрезкой мяса, рыбы, резкой и чисткой лука.</w:t>
            </w:r>
          </w:p>
          <w:p w:rsidR="003B33D4" w:rsidRPr="00FA1D3E" w:rsidRDefault="003B33D4" w:rsidP="003B33D4">
            <w:pPr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Работа, связанная с мойкой посуды, тары и технологического оборудования вручную с применением кислот, щелочей и других химических веществ.</w:t>
            </w:r>
          </w:p>
          <w:p w:rsidR="003B33D4" w:rsidRPr="00FA1D3E" w:rsidRDefault="003B33D4" w:rsidP="003B33D4">
            <w:pPr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хлорированию воды, с приготовлением дезинфицирующих растворов, а также с их применением. </w:t>
            </w:r>
          </w:p>
        </w:tc>
        <w:tc>
          <w:tcPr>
            <w:tcW w:w="1049" w:type="pct"/>
            <w:vAlign w:val="center"/>
          </w:tcPr>
          <w:p w:rsidR="003B33D4" w:rsidRPr="00FA1D3E" w:rsidRDefault="003B33D4" w:rsidP="003B33D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B33D4" w:rsidRPr="00FA1D3E" w:rsidTr="003B33D4">
        <w:tc>
          <w:tcPr>
            <w:tcW w:w="1543" w:type="pct"/>
          </w:tcPr>
          <w:p w:rsidR="003B33D4" w:rsidRPr="00FA1D3E" w:rsidRDefault="003B33D4" w:rsidP="003B33D4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Учитель информатики</w:t>
            </w:r>
          </w:p>
        </w:tc>
        <w:tc>
          <w:tcPr>
            <w:tcW w:w="2408" w:type="pct"/>
          </w:tcPr>
          <w:p w:rsidR="003B33D4" w:rsidRPr="00FA1D3E" w:rsidRDefault="003B33D4" w:rsidP="003B33D4">
            <w:pPr>
              <w:snapToGrid w:val="0"/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Работа за дисплеями ЭВМ</w:t>
            </w:r>
          </w:p>
        </w:tc>
        <w:tc>
          <w:tcPr>
            <w:tcW w:w="1049" w:type="pct"/>
          </w:tcPr>
          <w:p w:rsidR="003B33D4" w:rsidRPr="00FA1D3E" w:rsidRDefault="003B33D4" w:rsidP="003B33D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B33D4" w:rsidRPr="00FA1D3E" w:rsidTr="003B33D4">
        <w:tc>
          <w:tcPr>
            <w:tcW w:w="1543" w:type="pct"/>
          </w:tcPr>
          <w:p w:rsidR="003B33D4" w:rsidRPr="00FA1D3E" w:rsidRDefault="003B33D4" w:rsidP="003B33D4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408" w:type="pct"/>
          </w:tcPr>
          <w:p w:rsidR="003B33D4" w:rsidRPr="00FA1D3E" w:rsidRDefault="003B33D4" w:rsidP="003B33D4">
            <w:pPr>
              <w:snapToGrid w:val="0"/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хлорированию воды, с приготовлением дезинфицирующих растворов, а также с их применением </w:t>
            </w:r>
          </w:p>
        </w:tc>
        <w:tc>
          <w:tcPr>
            <w:tcW w:w="1049" w:type="pct"/>
          </w:tcPr>
          <w:p w:rsidR="003B33D4" w:rsidRPr="00FA1D3E" w:rsidRDefault="003B33D4" w:rsidP="003B33D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B33D4" w:rsidRPr="00FA1D3E" w:rsidTr="003B33D4">
        <w:tc>
          <w:tcPr>
            <w:tcW w:w="1543" w:type="pct"/>
          </w:tcPr>
          <w:p w:rsidR="003B33D4" w:rsidRPr="00FA1D3E" w:rsidRDefault="003B33D4" w:rsidP="003B33D4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Машинист (кочегар) котельной.</w:t>
            </w:r>
          </w:p>
          <w:p w:rsidR="003B33D4" w:rsidRPr="00FA1D3E" w:rsidRDefault="003B33D4" w:rsidP="003B33D4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Оператор электробойлерной</w:t>
            </w:r>
          </w:p>
        </w:tc>
        <w:tc>
          <w:tcPr>
            <w:tcW w:w="2408" w:type="pct"/>
          </w:tcPr>
          <w:p w:rsidR="003B33D4" w:rsidRPr="00FA1D3E" w:rsidRDefault="003B33D4" w:rsidP="003B33D4">
            <w:pPr>
              <w:snapToGrid w:val="0"/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- Обслуживание электробойлерных установок установок, работающих на угле</w:t>
            </w:r>
          </w:p>
        </w:tc>
        <w:tc>
          <w:tcPr>
            <w:tcW w:w="1049" w:type="pct"/>
          </w:tcPr>
          <w:p w:rsidR="003B33D4" w:rsidRPr="00FA1D3E" w:rsidRDefault="003B33D4" w:rsidP="003B33D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B33D4" w:rsidRPr="00FA1D3E" w:rsidTr="003B33D4">
        <w:tc>
          <w:tcPr>
            <w:tcW w:w="1543" w:type="pct"/>
          </w:tcPr>
          <w:p w:rsidR="003B33D4" w:rsidRPr="00FA1D3E" w:rsidRDefault="003B33D4" w:rsidP="003B33D4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зданий</w:t>
            </w:r>
          </w:p>
        </w:tc>
        <w:tc>
          <w:tcPr>
            <w:tcW w:w="2408" w:type="pct"/>
          </w:tcPr>
          <w:p w:rsidR="003B33D4" w:rsidRPr="00FA1D3E" w:rsidRDefault="003B33D4" w:rsidP="003B33D4">
            <w:pPr>
              <w:snapToGrid w:val="0"/>
              <w:ind w:firstLine="361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Работы, связанные с обслуживанием зданий</w:t>
            </w:r>
          </w:p>
        </w:tc>
        <w:tc>
          <w:tcPr>
            <w:tcW w:w="1049" w:type="pct"/>
          </w:tcPr>
          <w:p w:rsidR="003B33D4" w:rsidRPr="00FA1D3E" w:rsidRDefault="003B33D4" w:rsidP="003B33D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t>Повышение заработной платы по указанным основаниям производится по итогам аттестации рабочих мест.</w:t>
      </w: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t xml:space="preserve">Уменьшение или отмена доплат производится при условии рационализации рабочих мест, улучшению условий труда работникам и только по результатам аттестации рабочих мест. </w:t>
      </w:r>
    </w:p>
    <w:p w:rsidR="003B33D4" w:rsidRPr="00FA1D3E" w:rsidRDefault="003B33D4" w:rsidP="003B33D4">
      <w:pPr>
        <w:pStyle w:val="ListParagraph"/>
        <w:ind w:left="0" w:firstLine="720"/>
        <w:rPr>
          <w:sz w:val="22"/>
          <w:szCs w:val="22"/>
        </w:rPr>
      </w:pPr>
      <w:r w:rsidRPr="00FA1D3E">
        <w:rPr>
          <w:sz w:val="22"/>
          <w:szCs w:val="22"/>
        </w:rPr>
        <w:t>До проведения в установленном порядке аттестации рабочих мест работнику, выполняющему работу, включенную в  указанный Перечень, работодатель продолжает производить доплату.</w:t>
      </w:r>
    </w:p>
    <w:p w:rsidR="003B33D4" w:rsidRPr="00FA1D3E" w:rsidRDefault="003B33D4" w:rsidP="003B33D4">
      <w:pPr>
        <w:pStyle w:val="ListParagraph"/>
        <w:ind w:left="0"/>
        <w:rPr>
          <w:sz w:val="22"/>
          <w:szCs w:val="22"/>
        </w:rPr>
      </w:pPr>
      <w:r w:rsidRPr="00FA1D3E">
        <w:rPr>
          <w:sz w:val="22"/>
          <w:szCs w:val="22"/>
        </w:rPr>
        <w:t>3.4.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</w:p>
    <w:p w:rsidR="003B33D4" w:rsidRPr="003B33D4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FA1D3E">
        <w:rPr>
          <w:b/>
          <w:sz w:val="22"/>
          <w:szCs w:val="22"/>
        </w:rPr>
        <w:t>IV. Выплаты стимулирующего характера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4.2. Объем средств на осуществление выплат стимулирующего характера руководителя определяется в соответствии с муниципальными правовыми актами, и выделяется в бюджетной смете Школы (плане финансово – хозяйственной деятельности).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>Сложившаяся к концу отчетного периода экономия бюджетных средств по стимулирующим выплатам заместителям руководителя может направляться на стимулирование труда иных работников Школы.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4.3. Работникам Школы по решению руководителя в пределах бюджетных ассигнований на оплату труда работников Школы, а также средств от приносящей доход деятельности, направленных Школам на оплату труда работников, могут устанавливаться следующие виды выплат стимулирующего характера: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выплаты за интенсивность и высокие результаты работы;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выплаты за качество выполняемых работ;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персональные выплаты;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выплаты по итогам работы.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4.4. Виды выплат должны отвечать уставным задачам Школы.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4.5. Персональные выплаты устанавливаются с учетом  квалификационной категории, сложности, напряженности и особого режима работы, опыта работы, работы в сельской местности,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 Красноярском крае.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r w:rsidRPr="00FA1D3E">
        <w:rPr>
          <w:i/>
          <w:sz w:val="22"/>
          <w:szCs w:val="22"/>
        </w:rPr>
        <w:t>приложением № 2</w:t>
      </w:r>
      <w:r w:rsidRPr="00FA1D3E">
        <w:rPr>
          <w:sz w:val="22"/>
          <w:szCs w:val="22"/>
        </w:rPr>
        <w:t xml:space="preserve"> к настоящему Положению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4.6. При выплатах по итогам работы учитывается: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объем освоения выделенных бюджетных средств;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объем ввода законченных ремонтом объектов;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инициатива, творчество и применение в работе современных форм и методов организации труда;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выполнение порученной работы, связанной с обеспечением рабочего процесса или уставной деятельности Школы;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достижение высоких результатов в работе за определенный период;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участие в инновационной деятельности;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участие в соответствующем периоде в выполнении важных работ, мероприятий.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Размер выплат по итогам работы работникам Школы устанавливается в соответствии с </w:t>
      </w:r>
      <w:r w:rsidRPr="00FA1D3E">
        <w:rPr>
          <w:i/>
          <w:sz w:val="22"/>
          <w:szCs w:val="22"/>
        </w:rPr>
        <w:t>приложением № 3</w:t>
      </w:r>
      <w:r w:rsidRPr="00FA1D3E">
        <w:rPr>
          <w:sz w:val="22"/>
          <w:szCs w:val="22"/>
        </w:rPr>
        <w:t xml:space="preserve"> к настоящему Положению.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 xml:space="preserve">4.7. Руководитель Школы при рассмотрении вопроса о стимулировании работника вправе учитывать аналитическую информацию органов самоуправления  Школы, заместителей 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Выплаты стимулирующего характера устанавливаются с учетом мнения комиссии по распределению стимулирующей части фонда оплаты труда работников Школы, и утверждаются приказом руководителя Школы.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Положение о комиссии по распределению стимулирующей части фонда оплаты труда работников Школы и ее состав утверждаются приказом руководителя Школы. При этом в составе комиссии должен быть включен представитель представительного органа работников Школы.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4.8. Конкретный размер выплат стимулирующего характера за результативность, качество труда и выплат по итогам работы работникам устанавливается в абсолютном размере в соответствии с балльной оценкой в следующем порядке: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Размер выплаты, осуществляемой конкретному работнику Школы, определяется по формуле:</w:t>
      </w:r>
    </w:p>
    <w:p w:rsidR="003B33D4" w:rsidRPr="00FA1D3E" w:rsidRDefault="003B33D4" w:rsidP="003B33D4">
      <w:pPr>
        <w:widowControl/>
        <w:autoSpaceDN w:val="0"/>
        <w:adjustRightInd w:val="0"/>
        <w:ind w:firstLine="540"/>
        <w:outlineLvl w:val="0"/>
        <w:rPr>
          <w:rFonts w:eastAsia="Times New Roman"/>
          <w:sz w:val="22"/>
          <w:szCs w:val="22"/>
          <w:lang w:eastAsia="ru-RU"/>
        </w:rPr>
      </w:pP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                              С = С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 xml:space="preserve">1 балла </w:t>
      </w:r>
      <w:r w:rsidRPr="00FA1D3E">
        <w:rPr>
          <w:rFonts w:ascii="Times New Roman" w:hAnsi="Times New Roman" w:cs="Times New Roman"/>
          <w:sz w:val="22"/>
          <w:szCs w:val="22"/>
        </w:rPr>
        <w:t>x Б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 xml:space="preserve">i </w:t>
      </w: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>,</w:t>
      </w:r>
    </w:p>
    <w:p w:rsidR="003B33D4" w:rsidRPr="00FA1D3E" w:rsidRDefault="003B33D4" w:rsidP="003B33D4">
      <w:pPr>
        <w:pStyle w:val="ListParagraph"/>
        <w:spacing w:line="360" w:lineRule="auto"/>
        <w:ind w:left="0" w:firstLine="0"/>
        <w:rPr>
          <w:sz w:val="22"/>
          <w:szCs w:val="22"/>
        </w:rPr>
      </w:pPr>
      <w:r w:rsidRPr="00FA1D3E">
        <w:rPr>
          <w:sz w:val="22"/>
          <w:szCs w:val="22"/>
        </w:rPr>
        <w:t>где: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  -  размер выплаты, осуществляемой конкретному работнику Школы в плановом квартале;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</w:t>
      </w:r>
      <w:r w:rsidRPr="00FA1D3E">
        <w:rPr>
          <w:sz w:val="22"/>
          <w:szCs w:val="22"/>
          <w:vertAlign w:val="subscript"/>
        </w:rPr>
        <w:t>1 балла</w:t>
      </w:r>
      <w:r w:rsidRPr="00FA1D3E">
        <w:rPr>
          <w:sz w:val="22"/>
          <w:szCs w:val="22"/>
        </w:rPr>
        <w:t xml:space="preserve">        - стоимость  для  определения размеров стимулирующих выплат на плановый квартал;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Б</w:t>
      </w:r>
      <w:r w:rsidRPr="00FA1D3E">
        <w:rPr>
          <w:sz w:val="22"/>
          <w:szCs w:val="22"/>
          <w:vertAlign w:val="subscript"/>
        </w:rPr>
        <w:t>i</w:t>
      </w:r>
      <w:r w:rsidRPr="00FA1D3E">
        <w:rPr>
          <w:sz w:val="22"/>
          <w:szCs w:val="22"/>
        </w:rPr>
        <w:t xml:space="preserve"> - количество баллов  по  результатам  оценки  труда  i-го  работника Школы,  исчисленное  в  суммовом  выражении  по  показателям оценки за отчетный период (год, полугодие, квартал).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                                   i=1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</w:t>
      </w:r>
      <w:r w:rsidRPr="00FA1D3E">
        <w:rPr>
          <w:rFonts w:ascii="Times New Roman" w:hAnsi="Times New Roman" w:cs="Times New Roman"/>
          <w:sz w:val="22"/>
          <w:szCs w:val="22"/>
        </w:rPr>
        <w:t>С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1 балла</w:t>
      </w:r>
      <w:r w:rsidRPr="00FA1D3E">
        <w:rPr>
          <w:rFonts w:ascii="Times New Roman" w:hAnsi="Times New Roman" w:cs="Times New Roman"/>
          <w:sz w:val="22"/>
          <w:szCs w:val="22"/>
        </w:rPr>
        <w:t xml:space="preserve">  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= (Q </w:t>
      </w:r>
      <w:r w:rsidRPr="00FA1D3E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стим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Q </w:t>
      </w:r>
      <w:r w:rsidRPr="00FA1D3E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стим рук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>) / SUM Б</w:t>
      </w: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,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                                   ni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>где: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стим</w:t>
      </w:r>
      <w:r w:rsidRPr="00FA1D3E">
        <w:rPr>
          <w:sz w:val="22"/>
          <w:szCs w:val="22"/>
        </w:rPr>
        <w:t xml:space="preserve"> -   фонд   оплаты   труда,   предназначенный   для   осуществления стимулирующих выплат работникам Школы в плановом квартале;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стим рук</w:t>
      </w:r>
      <w:r w:rsidRPr="00FA1D3E">
        <w:rPr>
          <w:sz w:val="22"/>
          <w:szCs w:val="22"/>
        </w:rPr>
        <w:t xml:space="preserve"> -   плановый   фонд   стимулирующих выплат руководителя, заместителя  руководителя  и главного бухгалтера Школы, утвержденный в бюджетной смете Школы (плане финансово – хозяйственной деятельности) в расчете на квартал;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n  -  количество физических   лиц  Школы,  подлежащих  оценке  за отчетный   период   (год,  квартал,  месяц),  за  исключением  руководителя Школы, его заместителей и главного бухгалтера.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стим</w:t>
      </w:r>
      <w:r w:rsidRPr="00FA1D3E">
        <w:rPr>
          <w:sz w:val="22"/>
          <w:szCs w:val="22"/>
        </w:rPr>
        <w:t xml:space="preserve">  не может превышать Q </w:t>
      </w:r>
      <w:r w:rsidRPr="00FA1D3E">
        <w:rPr>
          <w:sz w:val="22"/>
          <w:szCs w:val="22"/>
          <w:vertAlign w:val="subscript"/>
        </w:rPr>
        <w:t>стим1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       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стим1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= </w:t>
      </w: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зп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</w:t>
      </w: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гар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</w:t>
      </w: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отп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,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       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>где: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 xml:space="preserve">Q </w:t>
      </w:r>
      <w:r w:rsidRPr="00FA1D3E">
        <w:rPr>
          <w:sz w:val="22"/>
          <w:szCs w:val="22"/>
          <w:vertAlign w:val="subscript"/>
        </w:rPr>
        <w:t>стим1</w:t>
      </w:r>
      <w:r w:rsidRPr="00FA1D3E">
        <w:rPr>
          <w:sz w:val="22"/>
          <w:szCs w:val="22"/>
        </w:rPr>
        <w:t xml:space="preserve"> - предельный фонд заработной платы, который  может  направляться Школам на выплаты стимулирующего характера;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зп</w:t>
      </w:r>
      <w:r w:rsidRPr="00FA1D3E">
        <w:rPr>
          <w:rFonts w:eastAsia="Times New Roman"/>
          <w:sz w:val="22"/>
          <w:szCs w:val="22"/>
          <w:lang w:eastAsia="ru-RU"/>
        </w:rPr>
        <w:t xml:space="preserve"> </w:t>
      </w:r>
      <w:r w:rsidRPr="00FA1D3E">
        <w:rPr>
          <w:sz w:val="22"/>
          <w:szCs w:val="22"/>
        </w:rPr>
        <w:t>-  фонд   оплаты  труда  Школы,  состоящий  из  установленных работникам  должностных  окладов,  стимулирующих  и компенсационных выплат, утвержденный в бюджетной смете (плане финансово – хозяйственной деятельности) Школы на плановый квартал;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гар</w:t>
      </w:r>
      <w:r w:rsidRPr="00FA1D3E">
        <w:rPr>
          <w:sz w:val="22"/>
          <w:szCs w:val="22"/>
        </w:rPr>
        <w:t xml:space="preserve"> - гарантированный  фонд  оплаты  труда  (сумма  заработной  платы работников   по  бюджетной  смете  Школы  по  основной  и  совмещаемой должностям  с  учетом  сумм  компенсационных  выплат  на плановый квартал), определенный согласно штатному расписанию Школы;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отп</w:t>
      </w:r>
      <w:r w:rsidRPr="00FA1D3E">
        <w:rPr>
          <w:sz w:val="22"/>
          <w:szCs w:val="22"/>
        </w:rPr>
        <w:t xml:space="preserve"> - сумма средств,  направляемая  в  резерв  для  оплаты  отпусков, выплаты пособия по временной нетрудоспособности за первые два дня временной нетрудоспособности,   оплаты   дней   служебных  командировок,  подготовки, переподготовки,  повышения  квалификации  работников Школы на плановый квартал.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A1D3E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                       </w:t>
      </w: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отп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= </w:t>
      </w:r>
      <w:r w:rsidRPr="00FA1D3E">
        <w:rPr>
          <w:rFonts w:ascii="Times New Roman" w:hAnsi="Times New Roman" w:cs="Times New Roman"/>
          <w:sz w:val="22"/>
          <w:szCs w:val="22"/>
        </w:rPr>
        <w:t xml:space="preserve">Q </w:t>
      </w:r>
      <w:r w:rsidRPr="00FA1D3E">
        <w:rPr>
          <w:rFonts w:ascii="Times New Roman" w:hAnsi="Times New Roman" w:cs="Times New Roman"/>
          <w:sz w:val="22"/>
          <w:szCs w:val="22"/>
          <w:vertAlign w:val="subscript"/>
        </w:rPr>
        <w:t>баз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x N </w:t>
      </w:r>
      <w:r w:rsidRPr="00FA1D3E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отп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/ N </w:t>
      </w:r>
      <w:r w:rsidRPr="00FA1D3E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год</w:t>
      </w:r>
      <w:r w:rsidRPr="00FA1D3E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</w:p>
    <w:p w:rsidR="003B33D4" w:rsidRPr="00FA1D3E" w:rsidRDefault="003B33D4" w:rsidP="003B33D4">
      <w:pPr>
        <w:widowControl/>
        <w:autoSpaceDN w:val="0"/>
        <w:adjustRightInd w:val="0"/>
        <w:ind w:firstLine="0"/>
        <w:jc w:val="left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где: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Q </w:t>
      </w:r>
      <w:r w:rsidRPr="00FA1D3E">
        <w:rPr>
          <w:sz w:val="22"/>
          <w:szCs w:val="22"/>
          <w:vertAlign w:val="subscript"/>
        </w:rPr>
        <w:t>баз</w:t>
      </w:r>
      <w:r w:rsidRPr="00FA1D3E">
        <w:rPr>
          <w:rFonts w:eastAsia="Times New Roman"/>
          <w:sz w:val="22"/>
          <w:szCs w:val="22"/>
          <w:lang w:eastAsia="ru-RU"/>
        </w:rPr>
        <w:t xml:space="preserve"> </w:t>
      </w:r>
      <w:r w:rsidRPr="00FA1D3E">
        <w:rPr>
          <w:sz w:val="22"/>
          <w:szCs w:val="22"/>
        </w:rPr>
        <w:t>-  фонд   оплаты  труда  Школы,  состоящий  из  установленных работникам  должностных  окладов,  стимулирующих  и компенсационных выплат, утвержденный  в  бюджетной  смете  Школы на плановый квартал без учета выплат по итогам работы;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rFonts w:eastAsia="Times New Roman"/>
          <w:sz w:val="22"/>
          <w:szCs w:val="22"/>
          <w:lang w:eastAsia="ru-RU"/>
        </w:rPr>
        <w:t xml:space="preserve">N </w:t>
      </w:r>
      <w:r w:rsidRPr="00FA1D3E">
        <w:rPr>
          <w:rFonts w:eastAsia="Times New Roman"/>
          <w:sz w:val="22"/>
          <w:szCs w:val="22"/>
          <w:vertAlign w:val="subscript"/>
          <w:lang w:eastAsia="ru-RU"/>
        </w:rPr>
        <w:t>отп</w:t>
      </w:r>
      <w:r w:rsidRPr="00FA1D3E">
        <w:rPr>
          <w:rFonts w:eastAsia="Times New Roman"/>
          <w:sz w:val="22"/>
          <w:szCs w:val="22"/>
          <w:lang w:eastAsia="ru-RU"/>
        </w:rPr>
        <w:t xml:space="preserve"> </w:t>
      </w:r>
      <w:r w:rsidRPr="00FA1D3E">
        <w:rPr>
          <w:sz w:val="22"/>
          <w:szCs w:val="22"/>
        </w:rPr>
        <w:t>-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Школы  в плановом квартале согласно плану, утвержденному в учреждении;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rFonts w:eastAsia="Times New Roman"/>
          <w:sz w:val="22"/>
          <w:szCs w:val="22"/>
          <w:lang w:eastAsia="ru-RU"/>
        </w:rPr>
        <w:t xml:space="preserve">N </w:t>
      </w:r>
      <w:r w:rsidRPr="00FA1D3E">
        <w:rPr>
          <w:rFonts w:eastAsia="Times New Roman"/>
          <w:sz w:val="22"/>
          <w:szCs w:val="22"/>
          <w:vertAlign w:val="subscript"/>
          <w:lang w:eastAsia="ru-RU"/>
        </w:rPr>
        <w:t>год</w:t>
      </w:r>
      <w:r w:rsidRPr="00FA1D3E">
        <w:rPr>
          <w:sz w:val="22"/>
          <w:szCs w:val="22"/>
        </w:rPr>
        <w:t xml:space="preserve"> - количество календарных дней в плановом квартале.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4.9. Стимулирующие выплаты, за исключением выплат по итогам работы, устанавливаются руководителем Школы ежемесячно, ежеквартально или на год.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4.10. Определение количества баллов, устанавливаемых для работников Школы,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FA1D3E">
        <w:rPr>
          <w:i/>
          <w:sz w:val="22"/>
          <w:szCs w:val="22"/>
        </w:rPr>
        <w:t>приложением № 4</w:t>
      </w:r>
      <w:r w:rsidRPr="00FA1D3E">
        <w:rPr>
          <w:sz w:val="22"/>
          <w:szCs w:val="22"/>
        </w:rPr>
        <w:t xml:space="preserve"> к настоящему Положению.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4.11. Выплаты стимулирующего характера могут выплачиваются как основным работникам, так и внешним и внутренним совместителям</w:t>
      </w: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</w:p>
    <w:p w:rsidR="003B33D4" w:rsidRPr="003B33D4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FA1D3E">
        <w:rPr>
          <w:b/>
          <w:sz w:val="22"/>
          <w:szCs w:val="22"/>
        </w:rPr>
        <w:t>V. Единовременная материальная помощь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5.1. Работникам Школы в пределах утвержденного фонда оплаты труда может осуществляться выплата единовременной материальной помощи.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>5.2. Единовременная материальная помощь работникам Школы оказывается по решению руководителя Школы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5.3. Размер единовременной материальной помощи, предоставляемой работнику Школы в соответствии с настоящим Положением, не может превышать трех тысяч рублей по каждому основанию, предусмотренному пунктом 5.2 настоящего Положения.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5.4. Выплата единовременной материальной помощи работникам Школы производится на основании приказа руководителя Школы с учетом положений настоящего раздела.</w:t>
      </w: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FA1D3E">
        <w:rPr>
          <w:b/>
          <w:sz w:val="22"/>
          <w:szCs w:val="22"/>
        </w:rPr>
        <w:t>VI. Условия оплаты труда</w:t>
      </w:r>
      <w:bookmarkStart w:id="0" w:name="_Toc215020647"/>
      <w:r w:rsidRPr="00FA1D3E">
        <w:rPr>
          <w:b/>
          <w:sz w:val="22"/>
          <w:szCs w:val="22"/>
        </w:rPr>
        <w:t xml:space="preserve"> заместителей руководител</w:t>
      </w:r>
      <w:bookmarkEnd w:id="0"/>
      <w:r w:rsidRPr="00FA1D3E">
        <w:rPr>
          <w:b/>
          <w:sz w:val="22"/>
          <w:szCs w:val="22"/>
        </w:rPr>
        <w:t xml:space="preserve">я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6.1. Оплата труда заместителей руководителя осуществляется в виде заработной платы, которая включает в себя: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должностной оклад;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выплаты компенсационного характера;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выплаты стимулирующего характера.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6.2. Размеры должностных окладов заместителям руководителя устанавливаются руководителем Школы на 30 процентов ниже размеров должностного оклада руководителя.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6.3. Выплаты компенсационного характера заместит</w:t>
      </w:r>
      <w:r w:rsidRPr="00FA1D3E">
        <w:rPr>
          <w:sz w:val="22"/>
          <w:szCs w:val="22"/>
        </w:rPr>
        <w:t>е</w:t>
      </w:r>
      <w:r w:rsidRPr="00FA1D3E">
        <w:rPr>
          <w:sz w:val="22"/>
          <w:szCs w:val="22"/>
        </w:rPr>
        <w:t>лям руководителя устанавливаются трудовым договором (дополнительным соглашением к трудовому договору) в соответствии с разделом 3 н</w:t>
      </w:r>
      <w:r w:rsidRPr="00FA1D3E">
        <w:rPr>
          <w:sz w:val="22"/>
          <w:szCs w:val="22"/>
        </w:rPr>
        <w:t>а</w:t>
      </w:r>
      <w:r w:rsidRPr="00FA1D3E">
        <w:rPr>
          <w:sz w:val="22"/>
          <w:szCs w:val="22"/>
        </w:rPr>
        <w:t>стоящего Положения.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6.4. Заместителям руководителя могут устанавливаться следу</w:t>
      </w:r>
      <w:r w:rsidRPr="00FA1D3E">
        <w:rPr>
          <w:sz w:val="22"/>
          <w:szCs w:val="22"/>
        </w:rPr>
        <w:t>ю</w:t>
      </w:r>
      <w:r w:rsidRPr="00FA1D3E">
        <w:rPr>
          <w:sz w:val="22"/>
          <w:szCs w:val="22"/>
        </w:rPr>
        <w:t>щие выплаты стимулирующего характера: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выплаты за важность выполняемой работы, степень самостоятельности и ответственности при выполн</w:t>
      </w:r>
      <w:r w:rsidRPr="00FA1D3E">
        <w:rPr>
          <w:sz w:val="22"/>
          <w:szCs w:val="22"/>
        </w:rPr>
        <w:t>е</w:t>
      </w:r>
      <w:r w:rsidRPr="00FA1D3E">
        <w:rPr>
          <w:sz w:val="22"/>
          <w:szCs w:val="22"/>
        </w:rPr>
        <w:t>нии поставленных задач;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выплаты за интенсивность и высокие результаты работы;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выплаты за качество выполняемых работ;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персональные выплаты;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выплаты по итогам работы.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6.5. Размер и условия осуществления выплат стимулирующего характера, критерии оценки результативности и качества деятельности учреждения заместителям руководителя опред</w:t>
      </w:r>
      <w:r w:rsidRPr="00FA1D3E">
        <w:rPr>
          <w:sz w:val="22"/>
          <w:szCs w:val="22"/>
        </w:rPr>
        <w:t>е</w:t>
      </w:r>
      <w:r w:rsidRPr="00FA1D3E">
        <w:rPr>
          <w:sz w:val="22"/>
          <w:szCs w:val="22"/>
        </w:rPr>
        <w:t xml:space="preserve">ляются согласно </w:t>
      </w:r>
      <w:r w:rsidRPr="00FA1D3E">
        <w:rPr>
          <w:i/>
          <w:sz w:val="22"/>
          <w:szCs w:val="22"/>
        </w:rPr>
        <w:t>приложению № 5</w:t>
      </w:r>
      <w:r w:rsidRPr="00FA1D3E">
        <w:rPr>
          <w:sz w:val="22"/>
          <w:szCs w:val="22"/>
        </w:rPr>
        <w:t xml:space="preserve"> к настоящему Положению.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  <w:highlight w:val="yellow"/>
        </w:rPr>
      </w:pPr>
      <w:r w:rsidRPr="00FA1D3E">
        <w:rPr>
          <w:sz w:val="22"/>
          <w:szCs w:val="22"/>
        </w:rPr>
        <w:t>6.6. Виды и размер персональных выплат заместит</w:t>
      </w:r>
      <w:r w:rsidRPr="00FA1D3E">
        <w:rPr>
          <w:sz w:val="22"/>
          <w:szCs w:val="22"/>
        </w:rPr>
        <w:t>е</w:t>
      </w:r>
      <w:r w:rsidRPr="00FA1D3E">
        <w:rPr>
          <w:sz w:val="22"/>
          <w:szCs w:val="22"/>
        </w:rPr>
        <w:t>лям руководителя определяется согласно п</w:t>
      </w:r>
      <w:r w:rsidRPr="00FA1D3E">
        <w:rPr>
          <w:i/>
          <w:sz w:val="22"/>
          <w:szCs w:val="22"/>
        </w:rPr>
        <w:t>риложению № 6</w:t>
      </w:r>
      <w:r w:rsidRPr="00FA1D3E">
        <w:rPr>
          <w:sz w:val="22"/>
          <w:szCs w:val="22"/>
        </w:rPr>
        <w:t xml:space="preserve"> к насто</w:t>
      </w:r>
      <w:r w:rsidRPr="00FA1D3E">
        <w:rPr>
          <w:sz w:val="22"/>
          <w:szCs w:val="22"/>
        </w:rPr>
        <w:t>я</w:t>
      </w:r>
      <w:r w:rsidRPr="00FA1D3E">
        <w:rPr>
          <w:sz w:val="22"/>
          <w:szCs w:val="22"/>
        </w:rPr>
        <w:t>щему Положению.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6.7. При выплатах по итогам работы учитываются: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степень освоения выделенных бюджетных средств;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проведение ремонтных работ;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подготовка образовательного Школы к новому учебному году;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участие в инновационной деятельности;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>организация и проведение важных работ, мероприятий.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Размер выплат по итогам работы заместителям руководителя определяется согласно </w:t>
      </w:r>
      <w:r w:rsidRPr="00FA1D3E">
        <w:rPr>
          <w:i/>
          <w:sz w:val="22"/>
          <w:szCs w:val="22"/>
        </w:rPr>
        <w:t>приложению № 7</w:t>
      </w:r>
      <w:r w:rsidRPr="00FA1D3E">
        <w:rPr>
          <w:sz w:val="22"/>
          <w:szCs w:val="22"/>
        </w:rPr>
        <w:t xml:space="preserve"> к настоящему Положению.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6.8. Выплаты стимулирующего характера, за исключением персональных выплат и выплат по итогам работы, заместителям руководителя устанавливаются сроком  не более чем на три месяца в процентах от должностного оклада.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  <w:highlight w:val="yellow"/>
        </w:rPr>
      </w:pPr>
      <w:r w:rsidRPr="00FA1D3E">
        <w:rPr>
          <w:sz w:val="22"/>
          <w:szCs w:val="22"/>
        </w:rPr>
        <w:t>6.9. Размер выплат по итогам работы максимальным размером не ограничивается.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6.10. Заместителям руководителя сроки установления и размер стимулирующих выплат устанавливаются приказом руководителя Школы.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6.11. Заместителям руководителя может оказываться единовременная материальная помощь с учетом положений раздела 5 н</w:t>
      </w:r>
      <w:r w:rsidRPr="00FA1D3E">
        <w:rPr>
          <w:sz w:val="22"/>
          <w:szCs w:val="22"/>
        </w:rPr>
        <w:t>а</w:t>
      </w:r>
      <w:r w:rsidRPr="00FA1D3E">
        <w:rPr>
          <w:sz w:val="22"/>
          <w:szCs w:val="22"/>
        </w:rPr>
        <w:t xml:space="preserve">стоящего Положения. </w:t>
      </w:r>
    </w:p>
    <w:p w:rsidR="003B33D4" w:rsidRPr="00FA1D3E" w:rsidRDefault="003B33D4" w:rsidP="003B33D4">
      <w:pPr>
        <w:pStyle w:val="ListParagraph"/>
        <w:spacing w:line="360" w:lineRule="auto"/>
        <w:ind w:left="0" w:firstLine="0"/>
        <w:rPr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FA1D3E">
        <w:rPr>
          <w:b/>
          <w:sz w:val="22"/>
          <w:szCs w:val="22"/>
        </w:rPr>
        <w:t xml:space="preserve">7. Порядок начисления заработной платы </w:t>
      </w:r>
      <w:r w:rsidRPr="00FA1D3E">
        <w:rPr>
          <w:b/>
          <w:sz w:val="22"/>
          <w:szCs w:val="22"/>
        </w:rPr>
        <w:br/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 </w:t>
      </w:r>
    </w:p>
    <w:p w:rsidR="003B33D4" w:rsidRPr="00FA1D3E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7.1. Оплата труда педагогическим работникам.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в учреждении применяется почасовая оплата труда педагогических работников.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Почасовая оплата труда учителей и других педагогических работников Школы применяется при оплате: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- при оплате за педагогическую работу специалистов предприятий,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Школы;</w:t>
      </w:r>
    </w:p>
    <w:p w:rsidR="003B33D4" w:rsidRPr="00D40F0C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t xml:space="preserve">Размер оплаты за один час для учителей определяется по следующей формуле: </w:t>
      </w:r>
    </w:p>
    <w:p w:rsidR="003B33D4" w:rsidRPr="00FA1D3E" w:rsidRDefault="003B33D4" w:rsidP="003B33D4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>Су = ФОТу / 4,3*Чу, где</w:t>
      </w:r>
    </w:p>
    <w:p w:rsidR="003B33D4" w:rsidRPr="00FA1D3E" w:rsidRDefault="003B33D4" w:rsidP="003B33D4">
      <w:pPr>
        <w:autoSpaceDN w:val="0"/>
        <w:adjustRightInd w:val="0"/>
        <w:ind w:firstLine="540"/>
        <w:rPr>
          <w:rFonts w:eastAsia="Times New Roman"/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Су – размер оплаты за один час работы для учителей;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ФОТу – средний месячный фонд оплаты труда учителей, включающий оклады (должностные оклады), ставки заработной платы, компенсационные и персональные выплаты;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lastRenderedPageBreak/>
        <w:t xml:space="preserve">Чу – общее количество часов учителей в неделю в соответствии с тарификацией. 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Размер оплаты за один час для педагогических работников (за исключением учителей) определяется раздельно </w:t>
      </w:r>
    </w:p>
    <w:p w:rsidR="003B33D4" w:rsidRPr="00FA1D3E" w:rsidRDefault="003B33D4" w:rsidP="003B33D4">
      <w:pPr>
        <w:pStyle w:val="ListParagraph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18 часов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20 часа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24 часа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25 часа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30 часа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для педагогических работников, которым установлена норма часов педагогической нагрузки 36 часа в неделю;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(т.е. педагогические работники с нагрузкой, педагогические работники с нагрузкой 30 часов в неделю и т.д.), по следующей формуле: </w:t>
      </w:r>
    </w:p>
    <w:p w:rsidR="003B33D4" w:rsidRPr="00FA1D3E" w:rsidRDefault="003B33D4" w:rsidP="003B33D4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>Сп = ФОТп / 4,3*Чп, где</w:t>
      </w:r>
    </w:p>
    <w:p w:rsidR="003B33D4" w:rsidRPr="00FA1D3E" w:rsidRDefault="003B33D4" w:rsidP="003B33D4">
      <w:pPr>
        <w:autoSpaceDN w:val="0"/>
        <w:adjustRightInd w:val="0"/>
        <w:ind w:firstLine="0"/>
        <w:rPr>
          <w:rFonts w:eastAsia="Times New Roman"/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Сп – размер оплаты за один час работы для иных педагогических работников;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ФОТп – средний месячный фонд оплаты труда конкретной группы педагогических работников, включающий оклады (должностные оклады), ставки заработной платы, компенсационные и персональные выплаты;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Чп – общее количество часов конкретной группы педагогических работников в неделю.  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7.2. Оплата труда иным работникам.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одно и то же рабочее время, работнику производится доплата.</w:t>
      </w:r>
    </w:p>
    <w:p w:rsidR="003B33D4" w:rsidRPr="00D40F0C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t xml:space="preserve">Размер доплаты за один рабочий день для иных работников определяется по следующей формуле: </w:t>
      </w:r>
    </w:p>
    <w:p w:rsidR="003B33D4" w:rsidRPr="00FA1D3E" w:rsidRDefault="003B33D4" w:rsidP="003B33D4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A1D3E">
        <w:rPr>
          <w:rFonts w:ascii="Times New Roman" w:hAnsi="Times New Roman" w:cs="Times New Roman"/>
          <w:sz w:val="22"/>
          <w:szCs w:val="22"/>
        </w:rPr>
        <w:t>Ср = ФОТр / Чр / 249, где</w:t>
      </w:r>
    </w:p>
    <w:p w:rsidR="003B33D4" w:rsidRPr="00FA1D3E" w:rsidRDefault="003B33D4" w:rsidP="003B33D4">
      <w:pPr>
        <w:autoSpaceDN w:val="0"/>
        <w:adjustRightInd w:val="0"/>
        <w:ind w:firstLine="0"/>
        <w:rPr>
          <w:rFonts w:eastAsia="Times New Roman"/>
          <w:sz w:val="22"/>
          <w:szCs w:val="22"/>
        </w:rPr>
      </w:pP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Ср – размер оплаты за один день работы для иных работников;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>ФОТр – годовой фонд оплаты труда работников по соответствующей должности, включающий оклады (должностные оклады), ставки заработной платы, компенсационные и персональные выплаты в соответствии со штатным расписанием;</w:t>
      </w:r>
    </w:p>
    <w:p w:rsidR="003B33D4" w:rsidRPr="00FA1D3E" w:rsidRDefault="003B33D4" w:rsidP="003B33D4">
      <w:pPr>
        <w:pStyle w:val="ListParagraph"/>
        <w:spacing w:line="360" w:lineRule="auto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Чр – общее количество ставок работников соответствующей должности в соответствии со штатным расписанием. </w:t>
      </w:r>
    </w:p>
    <w:p w:rsidR="003B33D4" w:rsidRPr="00D40F0C" w:rsidRDefault="003B33D4" w:rsidP="003B33D4">
      <w:pPr>
        <w:pStyle w:val="ListParagraph"/>
        <w:ind w:left="0"/>
        <w:rPr>
          <w:sz w:val="22"/>
          <w:szCs w:val="22"/>
        </w:rPr>
      </w:pPr>
      <w:r w:rsidRPr="00FA1D3E">
        <w:rPr>
          <w:sz w:val="22"/>
          <w:szCs w:val="22"/>
        </w:rPr>
        <w:t xml:space="preserve">249- число рабочих дней в году. </w:t>
      </w:r>
    </w:p>
    <w:p w:rsidR="003B33D4" w:rsidRPr="00CD1056" w:rsidRDefault="003B33D4" w:rsidP="003B33D4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CD1056">
        <w:rPr>
          <w:b/>
          <w:sz w:val="22"/>
          <w:szCs w:val="22"/>
        </w:rPr>
        <w:lastRenderedPageBreak/>
        <w:t xml:space="preserve">8. Порядок начисления заработной платы </w:t>
      </w:r>
      <w:r w:rsidRPr="00CD1056">
        <w:rPr>
          <w:b/>
          <w:sz w:val="22"/>
          <w:szCs w:val="22"/>
        </w:rPr>
        <w:br/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минимальной заработной платы,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CD1056">
        <w:rPr>
          <w:rFonts w:ascii="Times New Roman" w:hAnsi="Times New Roman" w:cs="Times New Roman"/>
          <w:sz w:val="24"/>
          <w:szCs w:val="24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hyperlink r:id="rId6" w:history="1">
        <w:r w:rsidRPr="00CD10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056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№ 9-3864 "О системах оплаты труда работников краевых государственных бюджетных и казенных учреждений", предоставляется региональная выплата.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CD1056">
        <w:rPr>
          <w:rFonts w:ascii="Times New Roman" w:hAnsi="Times New Roman" w:cs="Times New Roman"/>
          <w:sz w:val="24"/>
          <w:szCs w:val="24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7" w:history="1">
        <w:r w:rsidRPr="00CD10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056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№ 9-3864 "О системах оплаты труда работников краевых государственных бюджетных и казенных учреждений",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CD1056">
        <w:rPr>
          <w:rFonts w:ascii="Times New Roman" w:hAnsi="Times New Roman" w:cs="Times New Roman"/>
          <w:sz w:val="24"/>
          <w:szCs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8" w:history="1">
        <w:r w:rsidRPr="00CD10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056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№ 9-3864 "О системах оплаты труда работников краевых государственных бюджетных и казенных учреждений",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</w:t>
      </w:r>
      <w:hyperlink r:id="rId9" w:history="1">
        <w:r w:rsidRPr="00CD10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056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№ 9-3864 "О системах оплаты труда работников краевых государственных бюджетных и казенных учреждений",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CD1056">
        <w:rPr>
          <w:rFonts w:ascii="Times New Roman" w:hAnsi="Times New Roman" w:cs="Times New Roman"/>
          <w:sz w:val="24"/>
          <w:szCs w:val="24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CD1056">
        <w:rPr>
          <w:rFonts w:ascii="Times New Roman" w:hAnsi="Times New Roman" w:cs="Times New Roman"/>
          <w:sz w:val="24"/>
          <w:szCs w:val="24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CD1056">
        <w:rPr>
          <w:rFonts w:ascii="Times New Roman" w:hAnsi="Times New Roman" w:cs="Times New Roman"/>
          <w:sz w:val="24"/>
          <w:szCs w:val="24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 w:rsidRPr="00CD1056">
        <w:rPr>
          <w:rFonts w:ascii="Times New Roman" w:hAnsi="Times New Roman" w:cs="Times New Roman"/>
          <w:sz w:val="24"/>
          <w:szCs w:val="24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CD1056">
        <w:rPr>
          <w:rFonts w:ascii="Times New Roman" w:hAnsi="Times New Roman" w:cs="Times New Roman"/>
          <w:sz w:val="24"/>
          <w:szCs w:val="24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</w:t>
      </w:r>
      <w:r w:rsidRPr="00CD1056">
        <w:rPr>
          <w:rFonts w:ascii="Times New Roman" w:hAnsi="Times New Roman" w:cs="Times New Roman"/>
          <w:sz w:val="24"/>
          <w:szCs w:val="24"/>
        </w:rPr>
        <w:lastRenderedPageBreak/>
        <w:t>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3D4" w:rsidRPr="00CD1056" w:rsidRDefault="003B33D4" w:rsidP="003B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CD1056">
        <w:rPr>
          <w:rFonts w:ascii="Times New Roman" w:hAnsi="Times New Roman" w:cs="Times New Roman"/>
          <w:sz w:val="24"/>
          <w:szCs w:val="24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Pr="00CD1056">
        <w:rPr>
          <w:rFonts w:ascii="Times New Roman" w:hAnsi="Times New Roman"/>
          <w:sz w:val="24"/>
          <w:szCs w:val="24"/>
        </w:rPr>
        <w:t xml:space="preserve"> (далее МРОТ)</w:t>
      </w:r>
      <w:r w:rsidRPr="00CD1056">
        <w:rPr>
          <w:rFonts w:ascii="Times New Roman" w:hAnsi="Times New Roman" w:cs="Times New Roman"/>
          <w:sz w:val="24"/>
          <w:szCs w:val="24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Pr="00CD1056">
        <w:rPr>
          <w:rFonts w:ascii="Times New Roman" w:hAnsi="Times New Roman"/>
          <w:sz w:val="24"/>
          <w:szCs w:val="24"/>
        </w:rPr>
        <w:t>го</w:t>
      </w:r>
      <w:r w:rsidRPr="00CD1056">
        <w:rPr>
          <w:rFonts w:ascii="Times New Roman" w:hAnsi="Times New Roman" w:cs="Times New Roman"/>
          <w:sz w:val="24"/>
          <w:szCs w:val="24"/>
        </w:rPr>
        <w:t xml:space="preserve"> </w:t>
      </w:r>
      <w:r w:rsidRPr="00CD1056">
        <w:rPr>
          <w:rFonts w:ascii="Times New Roman" w:hAnsi="Times New Roman"/>
          <w:sz w:val="24"/>
          <w:szCs w:val="24"/>
        </w:rPr>
        <w:t>размера оплаты труда</w:t>
      </w:r>
      <w:r w:rsidRPr="00CD1056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 w:rsidRPr="00CD1056">
        <w:rPr>
          <w:rFonts w:ascii="Times New Roman" w:hAnsi="Times New Roman"/>
          <w:sz w:val="24"/>
          <w:szCs w:val="24"/>
        </w:rPr>
        <w:t>Федеральным законом от 19.06.2000 г № 82-ФЗ «О минимальном размере оплаты труда»</w:t>
      </w:r>
      <w:r w:rsidRPr="00CD1056">
        <w:rPr>
          <w:rFonts w:ascii="Times New Roman" w:hAnsi="Times New Roman" w:cs="Times New Roman"/>
          <w:sz w:val="24"/>
          <w:szCs w:val="24"/>
        </w:rPr>
        <w:t>, в размере</w:t>
      </w:r>
      <w:r w:rsidRPr="00CD1056">
        <w:rPr>
          <w:rFonts w:ascii="Times New Roman" w:hAnsi="Times New Roman"/>
          <w:sz w:val="24"/>
          <w:szCs w:val="24"/>
        </w:rPr>
        <w:t xml:space="preserve"> 11 163 рубля</w:t>
      </w:r>
      <w:r w:rsidRPr="00CD1056">
        <w:rPr>
          <w:rFonts w:ascii="Times New Roman" w:hAnsi="Times New Roman" w:cs="Times New Roman"/>
          <w:sz w:val="24"/>
          <w:szCs w:val="24"/>
        </w:rPr>
        <w:t>, определяемом как разница между минимальн</w:t>
      </w:r>
      <w:r w:rsidRPr="00CD1056">
        <w:rPr>
          <w:rFonts w:ascii="Times New Roman" w:hAnsi="Times New Roman"/>
          <w:sz w:val="24"/>
          <w:szCs w:val="24"/>
        </w:rPr>
        <w:t>ым размером оплаты труда</w:t>
      </w:r>
      <w:r w:rsidRPr="00CD1056">
        <w:rPr>
          <w:rFonts w:ascii="Times New Roman" w:hAnsi="Times New Roman" w:cs="Times New Roman"/>
          <w:sz w:val="24"/>
          <w:szCs w:val="24"/>
        </w:rPr>
        <w:t xml:space="preserve"> и величиной заработной платы работника учреждения за соответствующий период времени.</w:t>
      </w:r>
    </w:p>
    <w:p w:rsidR="003B33D4" w:rsidRPr="00CD1056" w:rsidRDefault="003B33D4" w:rsidP="003B33D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 </w:t>
      </w:r>
      <w:r w:rsidRPr="00CD1056">
        <w:rPr>
          <w:rFonts w:ascii="Times New Roman" w:hAnsi="Times New Roman" w:cs="Times New Roman"/>
          <w:sz w:val="24"/>
          <w:szCs w:val="24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CD1056">
        <w:rPr>
          <w:rFonts w:ascii="Times New Roman" w:hAnsi="Times New Roman"/>
          <w:sz w:val="24"/>
          <w:szCs w:val="24"/>
        </w:rPr>
        <w:t>го размера оплаты труда</w:t>
      </w:r>
      <w:r w:rsidRPr="00CD1056">
        <w:rPr>
          <w:rFonts w:ascii="Times New Roman" w:hAnsi="Times New Roman" w:cs="Times New Roman"/>
          <w:sz w:val="24"/>
          <w:szCs w:val="24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величиной, рассчитанной из </w:t>
      </w:r>
      <w:r w:rsidRPr="00CD1056">
        <w:rPr>
          <w:rFonts w:ascii="Times New Roman" w:hAnsi="Times New Roman"/>
          <w:sz w:val="24"/>
          <w:szCs w:val="24"/>
        </w:rPr>
        <w:t xml:space="preserve">минимального </w:t>
      </w:r>
      <w:r w:rsidRPr="00CD1056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CD1056">
        <w:rPr>
          <w:rFonts w:ascii="Times New Roman" w:hAnsi="Times New Roman"/>
          <w:sz w:val="24"/>
          <w:szCs w:val="24"/>
        </w:rPr>
        <w:t>оплаты труда</w:t>
      </w:r>
      <w:r w:rsidRPr="00CD1056">
        <w:rPr>
          <w:rFonts w:ascii="Times New Roman" w:hAnsi="Times New Roman" w:cs="Times New Roman"/>
          <w:sz w:val="24"/>
          <w:szCs w:val="24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3B33D4" w:rsidRPr="00CD1056" w:rsidRDefault="003B33D4" w:rsidP="003B33D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</w:t>
      </w:r>
      <w:r w:rsidRPr="00CD1056">
        <w:rPr>
          <w:rFonts w:ascii="Times New Roman" w:hAnsi="Times New Roman" w:cs="Times New Roman"/>
          <w:sz w:val="24"/>
          <w:szCs w:val="24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CD1056">
        <w:rPr>
          <w:rFonts w:ascii="Times New Roman" w:hAnsi="Times New Roman"/>
          <w:sz w:val="24"/>
          <w:szCs w:val="24"/>
        </w:rPr>
        <w:t xml:space="preserve">, </w:t>
      </w:r>
      <w:r w:rsidRPr="00CD1056">
        <w:rPr>
          <w:rFonts w:ascii="Times New Roman" w:hAnsi="Times New Roman" w:cs="Times New Roman"/>
          <w:sz w:val="24"/>
          <w:szCs w:val="24"/>
        </w:rPr>
        <w:t>установленн</w:t>
      </w:r>
      <w:r w:rsidRPr="00CD1056">
        <w:rPr>
          <w:rFonts w:ascii="Times New Roman" w:hAnsi="Times New Roman"/>
          <w:sz w:val="24"/>
          <w:szCs w:val="24"/>
        </w:rPr>
        <w:t>ый</w:t>
      </w:r>
      <w:r w:rsidRPr="00CD1056">
        <w:rPr>
          <w:rFonts w:ascii="Times New Roman" w:hAnsi="Times New Roman" w:cs="Times New Roman"/>
          <w:sz w:val="24"/>
          <w:szCs w:val="24"/>
        </w:rPr>
        <w:t xml:space="preserve"> </w:t>
      </w:r>
      <w:r w:rsidRPr="00CD1056">
        <w:rPr>
          <w:rFonts w:ascii="Times New Roman" w:hAnsi="Times New Roman"/>
          <w:sz w:val="24"/>
          <w:szCs w:val="24"/>
        </w:rPr>
        <w:t>Федеральным законом от 19.06.2000 г № 82-ФЗ «О минимальном размере оплаты труда»</w:t>
      </w:r>
      <w:r w:rsidRPr="00CD1056">
        <w:rPr>
          <w:rFonts w:ascii="Times New Roman" w:hAnsi="Times New Roman" w:cs="Times New Roman"/>
          <w:sz w:val="24"/>
          <w:szCs w:val="24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3B33D4" w:rsidRPr="00CD1056" w:rsidRDefault="003B33D4" w:rsidP="003B33D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</w:t>
      </w:r>
      <w:r w:rsidRPr="00CD1056">
        <w:rPr>
          <w:rFonts w:ascii="Times New Roman" w:hAnsi="Times New Roman" w:cs="Times New Roman"/>
          <w:sz w:val="24"/>
          <w:szCs w:val="24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CD1056">
        <w:rPr>
          <w:rFonts w:ascii="Times New Roman" w:hAnsi="Times New Roman"/>
          <w:sz w:val="24"/>
          <w:szCs w:val="24"/>
        </w:rPr>
        <w:t xml:space="preserve">, </w:t>
      </w:r>
      <w:r w:rsidRPr="00CD1056">
        <w:rPr>
          <w:rFonts w:ascii="Times New Roman" w:hAnsi="Times New Roman" w:cs="Times New Roman"/>
          <w:sz w:val="24"/>
          <w:szCs w:val="24"/>
        </w:rPr>
        <w:t>установленн</w:t>
      </w:r>
      <w:r w:rsidRPr="00CD1056">
        <w:rPr>
          <w:rFonts w:ascii="Times New Roman" w:hAnsi="Times New Roman"/>
          <w:sz w:val="24"/>
          <w:szCs w:val="24"/>
        </w:rPr>
        <w:t>ый</w:t>
      </w:r>
      <w:r w:rsidRPr="00CD1056">
        <w:rPr>
          <w:rFonts w:ascii="Times New Roman" w:hAnsi="Times New Roman" w:cs="Times New Roman"/>
          <w:sz w:val="24"/>
          <w:szCs w:val="24"/>
        </w:rPr>
        <w:t xml:space="preserve"> </w:t>
      </w:r>
      <w:r w:rsidRPr="00CD1056">
        <w:rPr>
          <w:rFonts w:ascii="Times New Roman" w:hAnsi="Times New Roman"/>
          <w:sz w:val="24"/>
          <w:szCs w:val="24"/>
        </w:rPr>
        <w:t>Федеральным законом от 19.06.2000 г № 82-ФЗ «О минимальном размере оплаты труда»</w:t>
      </w:r>
      <w:r w:rsidRPr="00CD1056">
        <w:rPr>
          <w:rFonts w:ascii="Times New Roman" w:hAnsi="Times New Roman" w:cs="Times New Roman"/>
          <w:sz w:val="24"/>
          <w:szCs w:val="24"/>
        </w:rPr>
        <w:t xml:space="preserve"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</w:t>
      </w:r>
      <w:r w:rsidRPr="00CD1056">
        <w:rPr>
          <w:rFonts w:ascii="Times New Roman" w:hAnsi="Times New Roman" w:cs="Times New Roman"/>
          <w:sz w:val="24"/>
          <w:szCs w:val="24"/>
        </w:rPr>
        <w:lastRenderedPageBreak/>
        <w:t>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</w:p>
    <w:p w:rsidR="003B33D4" w:rsidRPr="00CD1056" w:rsidRDefault="003B33D4" w:rsidP="003B33D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</w:t>
      </w:r>
      <w:r w:rsidRPr="00CD1056">
        <w:rPr>
          <w:rFonts w:ascii="Times New Roman" w:hAnsi="Times New Roman" w:cs="Times New Roman"/>
          <w:sz w:val="24"/>
          <w:szCs w:val="24"/>
        </w:rPr>
        <w:t>При расчете персональной выплаты в целях обеспечения заработной платы работника учреждения на уровне ми</w:t>
      </w:r>
      <w:r w:rsidRPr="00CD1056">
        <w:rPr>
          <w:rFonts w:ascii="Times New Roman" w:hAnsi="Times New Roman"/>
          <w:sz w:val="24"/>
          <w:szCs w:val="24"/>
        </w:rPr>
        <w:t>нимального размера оплаты труда</w:t>
      </w:r>
      <w:r w:rsidRPr="00CD1056">
        <w:rPr>
          <w:rFonts w:ascii="Times New Roman" w:hAnsi="Times New Roman" w:cs="Times New Roman"/>
          <w:sz w:val="24"/>
          <w:szCs w:val="24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3B33D4" w:rsidRPr="00CD1056" w:rsidRDefault="003B33D4" w:rsidP="003B33D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</w:t>
      </w:r>
      <w:r w:rsidRPr="00CD1056">
        <w:rPr>
          <w:rFonts w:ascii="Times New Roman" w:hAnsi="Times New Roman" w:cs="Times New Roman"/>
          <w:sz w:val="24"/>
          <w:szCs w:val="24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3B33D4" w:rsidRPr="00CD1056" w:rsidRDefault="003B33D4" w:rsidP="003B3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8.15. </w:t>
      </w:r>
      <w:r w:rsidRPr="00CD1056">
        <w:rPr>
          <w:rFonts w:ascii="Times New Roman" w:hAnsi="Times New Roman" w:cs="Times New Roman"/>
          <w:sz w:val="24"/>
          <w:szCs w:val="24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</w:t>
      </w:r>
      <w:r w:rsidRPr="00CD1056">
        <w:rPr>
          <w:rFonts w:ascii="Times New Roman" w:hAnsi="Times New Roman"/>
          <w:sz w:val="24"/>
          <w:szCs w:val="24"/>
        </w:rPr>
        <w:t>.</w:t>
      </w:r>
      <w:r w:rsidRPr="00CD1056">
        <w:rPr>
          <w:rFonts w:ascii="Times New Roman" w:hAnsi="Times New Roman" w:cs="Times New Roman"/>
          <w:sz w:val="24"/>
          <w:szCs w:val="24"/>
        </w:rPr>
        <w:t>».</w:t>
      </w:r>
    </w:p>
    <w:p w:rsidR="003B33D4" w:rsidRPr="00CD1056" w:rsidRDefault="003B33D4" w:rsidP="003B33D4">
      <w:pPr>
        <w:rPr>
          <w:sz w:val="24"/>
          <w:szCs w:val="24"/>
        </w:rPr>
      </w:pPr>
    </w:p>
    <w:p w:rsidR="003B33D4" w:rsidRPr="0050155C" w:rsidRDefault="003B33D4" w:rsidP="003B33D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3165" w:rsidRDefault="00793165"/>
    <w:sectPr w:rsidR="0079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12"/>
    <w:multiLevelType w:val="multilevel"/>
    <w:tmpl w:val="819A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B33D4"/>
    <w:rsid w:val="001936D5"/>
    <w:rsid w:val="003B33D4"/>
    <w:rsid w:val="00793165"/>
    <w:rsid w:val="007D45E8"/>
    <w:rsid w:val="008A405C"/>
    <w:rsid w:val="00964D45"/>
    <w:rsid w:val="00981A52"/>
    <w:rsid w:val="00E9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3D4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B33D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3B33D4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ListParagraph">
    <w:name w:val="List Paragraph"/>
    <w:basedOn w:val="a"/>
    <w:rsid w:val="003B33D4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AA54B614D1B7FECA014B22BEC21E599CE30958E6102F4C3D03C9D08EC0684F8FHAw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AA54B614D1B7FECA014B22BEC21E599CE30958E6102F4C3D03C9D08EC0684F8FHAw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AA54B614D1B7FECA014B22BEC21E599CE30958E6102F4C3D03C9D08EC0684F8FHAw4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AA54B614D1B7FECA014B22BEC21E599CE30958E6102F4C3D03C9D08EC0684F8FHA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Новотроицкая ООШ</Company>
  <LinksUpToDate>false</LinksUpToDate>
  <CharactersWithSpaces>31103</CharactersWithSpaces>
  <SharedDoc>false</SharedDoc>
  <HLinks>
    <vt:vector size="24" baseType="variant">
      <vt:variant>
        <vt:i4>5308505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Т.Г</dc:creator>
  <cp:lastModifiedBy>1</cp:lastModifiedBy>
  <cp:revision>2</cp:revision>
  <cp:lastPrinted>2022-07-31T01:12:00Z</cp:lastPrinted>
  <dcterms:created xsi:type="dcterms:W3CDTF">2022-07-31T01:16:00Z</dcterms:created>
  <dcterms:modified xsi:type="dcterms:W3CDTF">2022-07-31T01:16:00Z</dcterms:modified>
</cp:coreProperties>
</file>